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280D6B" w14:textId="2D4FDFB9" w:rsidR="006443A0" w:rsidRPr="006443A0" w:rsidRDefault="006443A0" w:rsidP="006443A0">
      <w:pPr>
        <w:jc w:val="center"/>
        <w:rPr>
          <w:rFonts w:ascii="Times New Roman" w:hAnsi="Times New Roman" w:cs="Times New Roman"/>
          <w:b/>
          <w:bCs/>
        </w:rPr>
      </w:pPr>
      <w:r w:rsidRPr="006443A0">
        <w:rPr>
          <w:rFonts w:ascii="Times New Roman" w:hAnsi="Times New Roman" w:cs="Times New Roman"/>
          <w:b/>
          <w:bCs/>
        </w:rPr>
        <w:t>Supplemental Files: S</w:t>
      </w:r>
      <w:r w:rsidR="003622EA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 xml:space="preserve"> </w:t>
      </w:r>
      <w:r w:rsidRPr="006443A0">
        <w:rPr>
          <w:rFonts w:ascii="Times New Roman" w:hAnsi="Times New Roman" w:cs="Times New Roman"/>
          <w:b/>
          <w:bCs/>
        </w:rPr>
        <w:t>Non-significant Results</w:t>
      </w:r>
    </w:p>
    <w:p w14:paraId="4E7DBC37" w14:textId="77777777" w:rsidR="006443A0" w:rsidRDefault="006443A0">
      <w:pPr>
        <w:rPr>
          <w:rFonts w:ascii="Times New Roman" w:hAnsi="Times New Roman" w:cs="Times New Roman"/>
          <w:b/>
          <w:bCs/>
        </w:rPr>
      </w:pPr>
      <w:r w:rsidRPr="006443A0">
        <w:rPr>
          <w:rFonts w:ascii="Times New Roman" w:hAnsi="Times New Roman" w:cs="Times New Roman"/>
          <w:b/>
          <w:bCs/>
        </w:rPr>
        <w:t>Moderator analysis</w:t>
      </w:r>
    </w:p>
    <w:p w14:paraId="4A8DCEEE" w14:textId="77777777" w:rsidR="006443A0" w:rsidRDefault="006443A0">
      <w:pPr>
        <w:rPr>
          <w:rFonts w:ascii="Times New Roman" w:hAnsi="Times New Roman" w:cs="Times New Roman"/>
          <w:b/>
          <w:bCs/>
        </w:rPr>
      </w:pPr>
    </w:p>
    <w:p w14:paraId="1CCBC6F9" w14:textId="48AA5BBA" w:rsidR="006443A0" w:rsidRPr="006443A0" w:rsidRDefault="006443A0">
      <w:pPr>
        <w:rPr>
          <w:rFonts w:ascii="Times New Roman" w:hAnsi="Times New Roman" w:cs="Times New Roman"/>
          <w:i/>
          <w:iCs/>
        </w:rPr>
      </w:pPr>
      <w:r w:rsidRPr="006443A0">
        <w:rPr>
          <w:rFonts w:ascii="Times New Roman" w:hAnsi="Times New Roman" w:cs="Times New Roman"/>
          <w:i/>
          <w:iCs/>
        </w:rPr>
        <w:t>Neuroticism</w:t>
      </w:r>
    </w:p>
    <w:p w14:paraId="6645F56F" w14:textId="007ED55B" w:rsidR="006443A0" w:rsidRDefault="006443A0" w:rsidP="00AA4B62">
      <w:pPr>
        <w:spacing w:line="480" w:lineRule="auto"/>
        <w:ind w:firstLine="720"/>
        <w:rPr>
          <w:rFonts w:ascii="Times New Roman" w:hAnsi="Times New Roman" w:cs="Times New Roman"/>
        </w:rPr>
      </w:pPr>
      <w:r w:rsidRPr="5E30B4E0">
        <w:rPr>
          <w:rFonts w:ascii="Times New Roman" w:hAnsi="Times New Roman" w:cs="Times New Roman"/>
        </w:rPr>
        <w:t xml:space="preserve">Effects did not vary </w:t>
      </w:r>
      <w:r>
        <w:rPr>
          <w:rFonts w:ascii="Times New Roman" w:hAnsi="Times New Roman" w:cs="Times New Roman"/>
        </w:rPr>
        <w:t>based</w:t>
      </w:r>
      <w:r w:rsidRPr="5E30B4E0">
        <w:rPr>
          <w:rFonts w:ascii="Times New Roman" w:hAnsi="Times New Roman" w:cs="Times New Roman"/>
        </w:rPr>
        <w:t xml:space="preserve"> on geographical location (</w:t>
      </w:r>
      <w:r w:rsidRPr="5E30B4E0">
        <w:rPr>
          <w:rFonts w:ascii="Times New Roman" w:hAnsi="Times New Roman" w:cs="Times New Roman"/>
          <w:i/>
          <w:iCs/>
        </w:rPr>
        <w:t>Q</w:t>
      </w:r>
      <w:r w:rsidRPr="5E30B4E0">
        <w:rPr>
          <w:rFonts w:ascii="Times New Roman" w:hAnsi="Times New Roman" w:cs="Times New Roman"/>
        </w:rPr>
        <w:t xml:space="preserve"> = 1.63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0.651), whether studies controlled for any of the other personality traits or not (</w:t>
      </w:r>
      <w:r w:rsidRPr="5E30B4E0">
        <w:rPr>
          <w:rFonts w:ascii="Times New Roman" w:hAnsi="Times New Roman" w:cs="Times New Roman"/>
          <w:i/>
          <w:iCs/>
        </w:rPr>
        <w:t>Q</w:t>
      </w:r>
      <w:r w:rsidRPr="5E30B4E0">
        <w:rPr>
          <w:rFonts w:ascii="Times New Roman" w:hAnsi="Times New Roman" w:cs="Times New Roman"/>
        </w:rPr>
        <w:t xml:space="preserve"> = 0.28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0.594), between personality scales used (</w:t>
      </w:r>
      <w:r w:rsidRPr="5E30B4E0">
        <w:rPr>
          <w:rFonts w:ascii="Times New Roman" w:hAnsi="Times New Roman" w:cs="Times New Roman"/>
          <w:i/>
          <w:iCs/>
        </w:rPr>
        <w:t>Q</w:t>
      </w:r>
      <w:r w:rsidRPr="5E30B4E0">
        <w:rPr>
          <w:rFonts w:ascii="Times New Roman" w:hAnsi="Times New Roman" w:cs="Times New Roman"/>
        </w:rPr>
        <w:t xml:space="preserve"> = 0.24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0.627). </w:t>
      </w:r>
      <w:r>
        <w:rPr>
          <w:rFonts w:ascii="Times New Roman" w:hAnsi="Times New Roman" w:cs="Times New Roman"/>
        </w:rPr>
        <w:t xml:space="preserve">Differences were not explained by whether </w:t>
      </w:r>
      <w:r w:rsidRPr="5E30B4E0">
        <w:rPr>
          <w:rFonts w:ascii="Times New Roman" w:hAnsi="Times New Roman" w:cs="Times New Roman"/>
        </w:rPr>
        <w:t xml:space="preserve">studies </w:t>
      </w:r>
      <w:bookmarkStart w:id="0" w:name="_Int_cnN5HMaP"/>
      <w:r w:rsidRPr="5E30B4E0">
        <w:rPr>
          <w:rFonts w:ascii="Times New Roman" w:hAnsi="Times New Roman" w:cs="Times New Roman"/>
        </w:rPr>
        <w:t>controlled for</w:t>
      </w:r>
      <w:bookmarkEnd w:id="0"/>
      <w:r w:rsidRPr="5E30B4E0">
        <w:rPr>
          <w:rFonts w:ascii="Times New Roman" w:hAnsi="Times New Roman" w:cs="Times New Roman"/>
        </w:rPr>
        <w:t xml:space="preserve"> depression (</w:t>
      </w:r>
      <w:r w:rsidRPr="5E30B4E0">
        <w:rPr>
          <w:rFonts w:ascii="Times New Roman" w:hAnsi="Times New Roman" w:cs="Times New Roman"/>
          <w:i/>
          <w:iCs/>
        </w:rPr>
        <w:t>Q</w:t>
      </w:r>
      <w:r w:rsidRPr="5E30B4E0">
        <w:rPr>
          <w:rFonts w:ascii="Times New Roman" w:hAnsi="Times New Roman" w:cs="Times New Roman"/>
        </w:rPr>
        <w:t xml:space="preserve"> = 0.05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0.821), s</w:t>
      </w:r>
      <w:bookmarkStart w:id="1" w:name="percent-deceased"/>
      <w:r w:rsidRPr="5E30B4E0">
        <w:rPr>
          <w:rFonts w:ascii="Times New Roman" w:hAnsi="Times New Roman" w:cs="Times New Roman"/>
        </w:rPr>
        <w:t>ample size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0.00</w:t>
      </w:r>
      <w:r>
        <w:rPr>
          <w:rFonts w:ascii="Times New Roman" w:hAnsi="Times New Roman" w:cs="Times New Roman"/>
        </w:rPr>
        <w:t>1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SE</w:t>
      </w:r>
      <w:r w:rsidRPr="5E30B4E0">
        <w:rPr>
          <w:rFonts w:ascii="Times New Roman" w:hAnsi="Times New Roman" w:cs="Times New Roman"/>
        </w:rPr>
        <w:t xml:space="preserve"> = 0.00</w:t>
      </w:r>
      <w:r>
        <w:rPr>
          <w:rFonts w:ascii="Times New Roman" w:hAnsi="Times New Roman" w:cs="Times New Roman"/>
        </w:rPr>
        <w:t>1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.976), the percentage of deceased participants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-0.0001, </w:t>
      </w:r>
      <w:r w:rsidRPr="5E30B4E0">
        <w:rPr>
          <w:rFonts w:ascii="Times New Roman" w:hAnsi="Times New Roman" w:cs="Times New Roman"/>
          <w:i/>
          <w:iCs/>
        </w:rPr>
        <w:t>SE</w:t>
      </w:r>
      <w:r w:rsidRPr="5E30B4E0">
        <w:rPr>
          <w:rFonts w:ascii="Times New Roman" w:hAnsi="Times New Roman" w:cs="Times New Roman"/>
        </w:rPr>
        <w:t xml:space="preserve"> = 0.0002,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.736)</w:t>
      </w:r>
      <w:bookmarkEnd w:id="1"/>
      <w:r w:rsidRPr="5E30B4E0">
        <w:rPr>
          <w:rFonts w:ascii="Times New Roman" w:hAnsi="Times New Roman" w:cs="Times New Roman"/>
        </w:rPr>
        <w:t>, follow-up time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0.0002, </w:t>
      </w:r>
      <w:r w:rsidRPr="5E30B4E0">
        <w:rPr>
          <w:rFonts w:ascii="Times New Roman" w:hAnsi="Times New Roman" w:cs="Times New Roman"/>
          <w:i/>
          <w:iCs/>
        </w:rPr>
        <w:t>SE</w:t>
      </w:r>
      <w:r w:rsidRPr="5E30B4E0">
        <w:rPr>
          <w:rFonts w:ascii="Times New Roman" w:hAnsi="Times New Roman" w:cs="Times New Roman"/>
        </w:rPr>
        <w:t xml:space="preserve"> = 0.0004,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.543,  sex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-0.0001, </w:t>
      </w:r>
      <w:r w:rsidRPr="5E30B4E0">
        <w:rPr>
          <w:rFonts w:ascii="Times New Roman" w:hAnsi="Times New Roman" w:cs="Times New Roman"/>
          <w:i/>
          <w:iCs/>
        </w:rPr>
        <w:t>SE</w:t>
      </w:r>
      <w:r w:rsidRPr="5E30B4E0">
        <w:rPr>
          <w:rFonts w:ascii="Times New Roman" w:hAnsi="Times New Roman" w:cs="Times New Roman"/>
        </w:rPr>
        <w:t xml:space="preserve"> = 0.0003,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.734) </w:t>
      </w:r>
      <w:bookmarkStart w:id="2" w:name="year-of-publication"/>
      <w:r w:rsidRPr="5E30B4E0">
        <w:rPr>
          <w:rFonts w:ascii="Times New Roman" w:hAnsi="Times New Roman" w:cs="Times New Roman"/>
        </w:rPr>
        <w:t>or year of publication,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0.0005, </w:t>
      </w:r>
      <w:r w:rsidRPr="5E30B4E0">
        <w:rPr>
          <w:rFonts w:ascii="Times New Roman" w:hAnsi="Times New Roman" w:cs="Times New Roman"/>
          <w:i/>
          <w:iCs/>
        </w:rPr>
        <w:t>SE</w:t>
      </w:r>
      <w:r w:rsidRPr="5E30B4E0">
        <w:rPr>
          <w:rFonts w:ascii="Times New Roman" w:hAnsi="Times New Roman" w:cs="Times New Roman"/>
        </w:rPr>
        <w:t xml:space="preserve"> = 0.0008,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.544).</w:t>
      </w:r>
      <w:bookmarkEnd w:id="2"/>
    </w:p>
    <w:p w14:paraId="73F8CB09" w14:textId="77777777" w:rsidR="006443A0" w:rsidRDefault="006443A0" w:rsidP="006443A0">
      <w:pPr>
        <w:rPr>
          <w:rFonts w:ascii="Times New Roman" w:hAnsi="Times New Roman" w:cs="Times New Roman"/>
        </w:rPr>
      </w:pPr>
    </w:p>
    <w:p w14:paraId="409998F3" w14:textId="4915A103" w:rsidR="006443A0" w:rsidRDefault="0094670F" w:rsidP="006443A0">
      <w:pPr>
        <w:rPr>
          <w:rFonts w:ascii="Times New Roman" w:hAnsi="Times New Roman" w:cs="Times New Roman"/>
          <w:i/>
          <w:iCs/>
        </w:rPr>
      </w:pPr>
      <w:r w:rsidRPr="0094670F">
        <w:rPr>
          <w:rFonts w:ascii="Times New Roman" w:hAnsi="Times New Roman" w:cs="Times New Roman"/>
          <w:i/>
          <w:iCs/>
        </w:rPr>
        <w:t>Extraversion</w:t>
      </w:r>
    </w:p>
    <w:p w14:paraId="7EF930C1" w14:textId="77777777" w:rsidR="0094670F" w:rsidRDefault="0094670F" w:rsidP="0094670F">
      <w:pPr>
        <w:pStyle w:val="FirstParagraph"/>
        <w:spacing w:before="0" w:after="0" w:line="480" w:lineRule="auto"/>
        <w:ind w:firstLine="567"/>
        <w:rPr>
          <w:rFonts w:ascii="Times New Roman" w:hAnsi="Times New Roman" w:cs="Times New Roman"/>
        </w:rPr>
      </w:pPr>
      <w:r w:rsidRPr="0CAA2FBD">
        <w:rPr>
          <w:rFonts w:ascii="Times New Roman" w:hAnsi="Times New Roman" w:cs="Times New Roman"/>
        </w:rPr>
        <w:t>Effects did not vary based on whether studies controlled for any of the other personality traits or not (</w:t>
      </w:r>
      <w:r w:rsidRPr="0CAA2FBD">
        <w:rPr>
          <w:rFonts w:ascii="Times New Roman" w:hAnsi="Times New Roman" w:cs="Times New Roman"/>
          <w:i/>
          <w:iCs/>
        </w:rPr>
        <w:t>Q</w:t>
      </w:r>
      <w:r w:rsidRPr="0CAA2FBD">
        <w:rPr>
          <w:rFonts w:ascii="Times New Roman" w:hAnsi="Times New Roman" w:cs="Times New Roman"/>
        </w:rPr>
        <w:t xml:space="preserve"> = 0.49(1), </w:t>
      </w:r>
      <w:r w:rsidRPr="0CAA2FBD">
        <w:rPr>
          <w:rFonts w:ascii="Times New Roman" w:hAnsi="Times New Roman" w:cs="Times New Roman"/>
          <w:i/>
          <w:iCs/>
        </w:rPr>
        <w:t>p</w:t>
      </w:r>
      <w:r w:rsidRPr="0CAA2FBD">
        <w:rPr>
          <w:rFonts w:ascii="Times New Roman" w:hAnsi="Times New Roman" w:cs="Times New Roman"/>
        </w:rPr>
        <w:t xml:space="preserve"> = .483) or used standardized vs non-standardized scoring (</w:t>
      </w:r>
      <w:r w:rsidRPr="0CAA2FBD">
        <w:rPr>
          <w:rFonts w:ascii="Times New Roman" w:hAnsi="Times New Roman" w:cs="Times New Roman"/>
          <w:i/>
          <w:iCs/>
        </w:rPr>
        <w:t>Q</w:t>
      </w:r>
      <w:r w:rsidRPr="0CAA2FBD">
        <w:rPr>
          <w:rFonts w:ascii="Times New Roman" w:hAnsi="Times New Roman" w:cs="Times New Roman"/>
        </w:rPr>
        <w:t xml:space="preserve"> = 2.15(1), </w:t>
      </w:r>
      <w:r w:rsidRPr="0CAA2FBD">
        <w:rPr>
          <w:rFonts w:ascii="Times New Roman" w:hAnsi="Times New Roman" w:cs="Times New Roman"/>
          <w:i/>
          <w:iCs/>
        </w:rPr>
        <w:t xml:space="preserve">p </w:t>
      </w:r>
      <w:r w:rsidRPr="0CAA2FBD">
        <w:rPr>
          <w:rFonts w:ascii="Times New Roman" w:hAnsi="Times New Roman" w:cs="Times New Roman"/>
        </w:rPr>
        <w:t>= .142). Follow-up time (</w:t>
      </w:r>
      <w:r w:rsidRPr="0CAA2FBD">
        <w:rPr>
          <w:rFonts w:ascii="Times New Roman" w:hAnsi="Times New Roman" w:cs="Times New Roman"/>
          <w:i/>
          <w:iCs/>
        </w:rPr>
        <w:t>β</w:t>
      </w:r>
      <w:r w:rsidRPr="0CAA2FBD">
        <w:rPr>
          <w:rFonts w:ascii="Times New Roman" w:hAnsi="Times New Roman" w:cs="Times New Roman"/>
        </w:rPr>
        <w:t xml:space="preserve"> = .001, </w:t>
      </w:r>
      <w:r w:rsidRPr="0CAA2FBD">
        <w:rPr>
          <w:rFonts w:ascii="Times New Roman" w:hAnsi="Times New Roman" w:cs="Times New Roman"/>
          <w:i/>
          <w:iCs/>
        </w:rPr>
        <w:t>SE</w:t>
      </w:r>
      <w:r w:rsidRPr="0CAA2FBD">
        <w:rPr>
          <w:rFonts w:ascii="Times New Roman" w:hAnsi="Times New Roman" w:cs="Times New Roman"/>
        </w:rPr>
        <w:t xml:space="preserve"> = .001, </w:t>
      </w:r>
      <w:r w:rsidRPr="0CAA2FBD">
        <w:rPr>
          <w:rFonts w:ascii="Times New Roman" w:hAnsi="Times New Roman" w:cs="Times New Roman"/>
          <w:i/>
          <w:iCs/>
        </w:rPr>
        <w:t>p</w:t>
      </w:r>
      <w:r w:rsidRPr="0CAA2FBD">
        <w:rPr>
          <w:rFonts w:ascii="Times New Roman" w:hAnsi="Times New Roman" w:cs="Times New Roman"/>
        </w:rPr>
        <w:t xml:space="preserve"> = .070), sample size, (</w:t>
      </w:r>
      <w:r w:rsidRPr="0CAA2FBD">
        <w:rPr>
          <w:rFonts w:ascii="Times New Roman" w:hAnsi="Times New Roman" w:cs="Times New Roman"/>
          <w:i/>
          <w:iCs/>
        </w:rPr>
        <w:t>β</w:t>
      </w:r>
      <w:r w:rsidRPr="0CAA2FBD">
        <w:rPr>
          <w:rFonts w:ascii="Times New Roman" w:hAnsi="Times New Roman" w:cs="Times New Roman"/>
        </w:rPr>
        <w:t xml:space="preserve"> = -.001, </w:t>
      </w:r>
      <w:r w:rsidRPr="0CAA2FBD">
        <w:rPr>
          <w:rFonts w:ascii="Times New Roman" w:hAnsi="Times New Roman" w:cs="Times New Roman"/>
          <w:i/>
          <w:iCs/>
        </w:rPr>
        <w:t>SE</w:t>
      </w:r>
      <w:r w:rsidRPr="0CAA2FBD">
        <w:rPr>
          <w:rFonts w:ascii="Times New Roman" w:hAnsi="Times New Roman" w:cs="Times New Roman"/>
        </w:rPr>
        <w:t xml:space="preserve"> = .001, </w:t>
      </w:r>
      <w:r w:rsidRPr="0CAA2FBD">
        <w:rPr>
          <w:rFonts w:ascii="Times New Roman" w:hAnsi="Times New Roman" w:cs="Times New Roman"/>
          <w:i/>
          <w:iCs/>
        </w:rPr>
        <w:t>p</w:t>
      </w:r>
      <w:r w:rsidRPr="0CAA2FBD">
        <w:rPr>
          <w:rFonts w:ascii="Times New Roman" w:hAnsi="Times New Roman" w:cs="Times New Roman"/>
        </w:rPr>
        <w:t xml:space="preserve"> = .758), age (</w:t>
      </w:r>
      <w:r w:rsidRPr="0CAA2FBD">
        <w:rPr>
          <w:rFonts w:ascii="Times New Roman" w:hAnsi="Times New Roman" w:cs="Times New Roman"/>
          <w:i/>
          <w:iCs/>
        </w:rPr>
        <w:t>β</w:t>
      </w:r>
      <w:r w:rsidRPr="0CAA2FBD">
        <w:rPr>
          <w:rFonts w:ascii="Times New Roman" w:hAnsi="Times New Roman" w:cs="Times New Roman"/>
        </w:rPr>
        <w:t xml:space="preserve"> = -.001, </w:t>
      </w:r>
      <w:r w:rsidRPr="0CAA2FBD">
        <w:rPr>
          <w:rFonts w:ascii="Times New Roman" w:hAnsi="Times New Roman" w:cs="Times New Roman"/>
          <w:i/>
          <w:iCs/>
        </w:rPr>
        <w:t>SE</w:t>
      </w:r>
      <w:r w:rsidRPr="0CAA2FBD">
        <w:rPr>
          <w:rFonts w:ascii="Times New Roman" w:hAnsi="Times New Roman" w:cs="Times New Roman"/>
        </w:rPr>
        <w:t xml:space="preserve"> = .001, </w:t>
      </w:r>
      <w:r w:rsidRPr="0CAA2FBD">
        <w:rPr>
          <w:rFonts w:ascii="Times New Roman" w:hAnsi="Times New Roman" w:cs="Times New Roman"/>
          <w:i/>
          <w:iCs/>
        </w:rPr>
        <w:t>p</w:t>
      </w:r>
      <w:r w:rsidRPr="0CAA2FBD">
        <w:rPr>
          <w:rFonts w:ascii="Times New Roman" w:hAnsi="Times New Roman" w:cs="Times New Roman"/>
        </w:rPr>
        <w:t xml:space="preserve"> = .270),  sex (</w:t>
      </w:r>
      <w:r w:rsidRPr="0CAA2FBD">
        <w:rPr>
          <w:rFonts w:ascii="Times New Roman" w:hAnsi="Times New Roman" w:cs="Times New Roman"/>
          <w:i/>
          <w:iCs/>
        </w:rPr>
        <w:t>β</w:t>
      </w:r>
      <w:r w:rsidRPr="0CAA2FBD">
        <w:rPr>
          <w:rFonts w:ascii="Times New Roman" w:hAnsi="Times New Roman" w:cs="Times New Roman"/>
        </w:rPr>
        <w:t xml:space="preserve"> = .001, </w:t>
      </w:r>
      <w:r w:rsidRPr="0CAA2FBD">
        <w:rPr>
          <w:rFonts w:ascii="Times New Roman" w:hAnsi="Times New Roman" w:cs="Times New Roman"/>
          <w:i/>
          <w:iCs/>
        </w:rPr>
        <w:t>SE</w:t>
      </w:r>
      <w:r w:rsidRPr="0CAA2FBD">
        <w:rPr>
          <w:rFonts w:ascii="Times New Roman" w:hAnsi="Times New Roman" w:cs="Times New Roman"/>
        </w:rPr>
        <w:t xml:space="preserve"> = .001, </w:t>
      </w:r>
      <w:r w:rsidRPr="0CAA2FBD">
        <w:rPr>
          <w:rFonts w:ascii="Times New Roman" w:hAnsi="Times New Roman" w:cs="Times New Roman"/>
          <w:i/>
          <w:iCs/>
        </w:rPr>
        <w:t>p</w:t>
      </w:r>
      <w:r w:rsidRPr="0CAA2FBD">
        <w:rPr>
          <w:rFonts w:ascii="Times New Roman" w:hAnsi="Times New Roman" w:cs="Times New Roman"/>
        </w:rPr>
        <w:t xml:space="preserve"> = .919) or year of publication (</w:t>
      </w:r>
      <w:r w:rsidRPr="0CAA2FBD">
        <w:rPr>
          <w:rFonts w:ascii="Times New Roman" w:hAnsi="Times New Roman" w:cs="Times New Roman"/>
          <w:i/>
          <w:iCs/>
        </w:rPr>
        <w:t>β</w:t>
      </w:r>
      <w:r w:rsidRPr="0CAA2FBD">
        <w:rPr>
          <w:rFonts w:ascii="Times New Roman" w:hAnsi="Times New Roman" w:cs="Times New Roman"/>
        </w:rPr>
        <w:t xml:space="preserve"> = -.002, </w:t>
      </w:r>
      <w:r w:rsidRPr="0CAA2FBD">
        <w:rPr>
          <w:rFonts w:ascii="Times New Roman" w:hAnsi="Times New Roman" w:cs="Times New Roman"/>
          <w:i/>
          <w:iCs/>
        </w:rPr>
        <w:t>SE</w:t>
      </w:r>
      <w:r w:rsidRPr="0CAA2FBD">
        <w:rPr>
          <w:rFonts w:ascii="Times New Roman" w:hAnsi="Times New Roman" w:cs="Times New Roman"/>
        </w:rPr>
        <w:t xml:space="preserve"> = .003, </w:t>
      </w:r>
      <w:r w:rsidRPr="0CAA2FBD">
        <w:rPr>
          <w:rFonts w:ascii="Times New Roman" w:hAnsi="Times New Roman" w:cs="Times New Roman"/>
          <w:i/>
          <w:iCs/>
        </w:rPr>
        <w:t>p</w:t>
      </w:r>
      <w:r w:rsidRPr="0CAA2FBD">
        <w:rPr>
          <w:rFonts w:ascii="Times New Roman" w:hAnsi="Times New Roman" w:cs="Times New Roman"/>
        </w:rPr>
        <w:t xml:space="preserve"> = .477) did not significantly moderate the effects of extraversion on mortality risk. </w:t>
      </w:r>
    </w:p>
    <w:p w14:paraId="60CC6524" w14:textId="2EEA9858" w:rsidR="0094670F" w:rsidRDefault="0094670F" w:rsidP="006443A0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Openness</w:t>
      </w:r>
    </w:p>
    <w:p w14:paraId="0D1E6D62" w14:textId="77777777" w:rsidR="0094670F" w:rsidRPr="00133A33" w:rsidRDefault="0094670F" w:rsidP="0094670F">
      <w:pPr>
        <w:pStyle w:val="BodyText"/>
        <w:spacing w:after="0" w:line="480" w:lineRule="auto"/>
        <w:ind w:firstLine="567"/>
        <w:rPr>
          <w:rFonts w:ascii="Times New Roman" w:hAnsi="Times New Roman" w:cs="Times New Roman"/>
        </w:rPr>
      </w:pPr>
      <w:r w:rsidRPr="002E4B25">
        <w:rPr>
          <w:rFonts w:ascii="Times New Roman" w:hAnsi="Times New Roman" w:cs="Times New Roman"/>
        </w:rPr>
        <w:t>Effect differences did not vary significantly based on the geographical location (</w:t>
      </w:r>
      <w:r w:rsidRPr="00133A33">
        <w:rPr>
          <w:rFonts w:ascii="Times New Roman" w:hAnsi="Times New Roman" w:cs="Times New Roman"/>
          <w:i/>
          <w:iCs/>
          <w:u w:val="single"/>
        </w:rPr>
        <w:t>Q</w:t>
      </w:r>
      <w:r w:rsidRPr="002E4B25">
        <w:rPr>
          <w:rFonts w:ascii="Times New Roman" w:hAnsi="Times New Roman" w:cs="Times New Roman"/>
        </w:rPr>
        <w:t xml:space="preserve"> = 2.99(3), </w:t>
      </w:r>
      <w:r w:rsidRPr="00842D59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0.393) or whether studies controlled for any of the other personality traits (</w:t>
      </w:r>
      <w:r w:rsidRPr="003F1844">
        <w:rPr>
          <w:rFonts w:ascii="Times New Roman" w:hAnsi="Times New Roman" w:cs="Times New Roman"/>
          <w:i/>
          <w:iCs/>
        </w:rPr>
        <w:t>Q</w:t>
      </w:r>
      <w:r w:rsidRPr="002E4B25">
        <w:rPr>
          <w:rFonts w:ascii="Times New Roman" w:hAnsi="Times New Roman" w:cs="Times New Roman"/>
        </w:rPr>
        <w:t xml:space="preserve"> = 0.19(1), </w:t>
      </w:r>
      <w:r w:rsidRPr="003F1844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0.661)</w:t>
      </w:r>
      <w:r>
        <w:rPr>
          <w:rFonts w:ascii="Times New Roman" w:hAnsi="Times New Roman" w:cs="Times New Roman"/>
        </w:rPr>
        <w:t xml:space="preserve"> or whether studies used standardized scoring (</w:t>
      </w:r>
      <w:r>
        <w:rPr>
          <w:rFonts w:ascii="Times New Roman" w:hAnsi="Times New Roman" w:cs="Times New Roman"/>
          <w:i/>
          <w:iCs/>
        </w:rPr>
        <w:t>Q</w:t>
      </w:r>
      <w:r>
        <w:rPr>
          <w:rFonts w:ascii="Times New Roman" w:hAnsi="Times New Roman" w:cs="Times New Roman"/>
        </w:rPr>
        <w:t xml:space="preserve"> = 1.97(1), </w:t>
      </w:r>
      <w:r>
        <w:rPr>
          <w:rFonts w:ascii="Times New Roman" w:hAnsi="Times New Roman" w:cs="Times New Roman"/>
          <w:i/>
          <w:iCs/>
        </w:rPr>
        <w:t>p</w:t>
      </w:r>
      <w:r>
        <w:rPr>
          <w:rFonts w:ascii="Times New Roman" w:hAnsi="Times New Roman" w:cs="Times New Roman"/>
        </w:rPr>
        <w:t xml:space="preserve"> = .161)</w:t>
      </w:r>
      <w:r w:rsidRPr="002E4B25">
        <w:rPr>
          <w:rFonts w:ascii="Times New Roman" w:hAnsi="Times New Roman" w:cs="Times New Roman"/>
        </w:rPr>
        <w:t>. There was no difference in effects between studies which controlled for depression (</w:t>
      </w:r>
      <w:r w:rsidRPr="00842D59">
        <w:rPr>
          <w:rFonts w:ascii="Times New Roman" w:hAnsi="Times New Roman" w:cs="Times New Roman"/>
          <w:i/>
          <w:iCs/>
        </w:rPr>
        <w:t>Q</w:t>
      </w:r>
      <w:r w:rsidRPr="002E4B25">
        <w:rPr>
          <w:rFonts w:ascii="Times New Roman" w:hAnsi="Times New Roman" w:cs="Times New Roman"/>
        </w:rPr>
        <w:t xml:space="preserve"> = 0.00</w:t>
      </w:r>
      <w:r>
        <w:rPr>
          <w:rFonts w:ascii="Times New Roman" w:hAnsi="Times New Roman" w:cs="Times New Roman"/>
        </w:rPr>
        <w:t>1</w:t>
      </w:r>
      <w:r w:rsidRPr="002E4B25">
        <w:rPr>
          <w:rFonts w:ascii="Times New Roman" w:hAnsi="Times New Roman" w:cs="Times New Roman"/>
        </w:rPr>
        <w:t xml:space="preserve">(1), </w:t>
      </w:r>
      <w:r w:rsidRPr="00842D59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0.974), health behavior (</w:t>
      </w:r>
      <w:r w:rsidRPr="00842D59">
        <w:rPr>
          <w:rFonts w:ascii="Times New Roman" w:hAnsi="Times New Roman" w:cs="Times New Roman"/>
          <w:i/>
          <w:iCs/>
        </w:rPr>
        <w:t>Q</w:t>
      </w:r>
      <w:r w:rsidRPr="002E4B25">
        <w:rPr>
          <w:rFonts w:ascii="Times New Roman" w:hAnsi="Times New Roman" w:cs="Times New Roman"/>
        </w:rPr>
        <w:t xml:space="preserve"> = 0.04(1), </w:t>
      </w:r>
      <w:r w:rsidRPr="00842D59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0.842), biological marker (</w:t>
      </w:r>
      <w:r w:rsidRPr="00842D59">
        <w:rPr>
          <w:rFonts w:ascii="Times New Roman" w:hAnsi="Times New Roman" w:cs="Times New Roman"/>
          <w:i/>
          <w:iCs/>
        </w:rPr>
        <w:t>Q</w:t>
      </w:r>
      <w:r w:rsidRPr="002E4B25">
        <w:rPr>
          <w:rFonts w:ascii="Times New Roman" w:hAnsi="Times New Roman" w:cs="Times New Roman"/>
        </w:rPr>
        <w:t xml:space="preserve"> = 0.04(1), </w:t>
      </w:r>
      <w:r w:rsidRPr="00842D59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0.842), or comorbidity (</w:t>
      </w:r>
      <w:r w:rsidRPr="00842D59">
        <w:rPr>
          <w:rFonts w:ascii="Times New Roman" w:hAnsi="Times New Roman" w:cs="Times New Roman"/>
          <w:i/>
          <w:iCs/>
        </w:rPr>
        <w:t>Q</w:t>
      </w:r>
      <w:r w:rsidRPr="002E4B25">
        <w:rPr>
          <w:rFonts w:ascii="Times New Roman" w:hAnsi="Times New Roman" w:cs="Times New Roman"/>
        </w:rPr>
        <w:t xml:space="preserve"> = 1.11(1), </w:t>
      </w:r>
      <w:r w:rsidRPr="00842D59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0.292). Age (</w:t>
      </w:r>
      <w:r w:rsidRPr="00133A33">
        <w:rPr>
          <w:rFonts w:ascii="Times New Roman" w:hAnsi="Times New Roman" w:cs="Times New Roman"/>
        </w:rPr>
        <w:t xml:space="preserve">β </w:t>
      </w:r>
      <w:r w:rsidRPr="002E4B25">
        <w:rPr>
          <w:rFonts w:ascii="Times New Roman" w:hAnsi="Times New Roman" w:cs="Times New Roman"/>
        </w:rPr>
        <w:t xml:space="preserve">= -.0003, </w:t>
      </w:r>
      <w:r w:rsidRPr="00842D59">
        <w:rPr>
          <w:rFonts w:ascii="Times New Roman" w:hAnsi="Times New Roman" w:cs="Times New Roman"/>
          <w:i/>
          <w:iCs/>
        </w:rPr>
        <w:t>SE</w:t>
      </w:r>
      <w:r w:rsidRPr="002E4B25">
        <w:rPr>
          <w:rFonts w:ascii="Times New Roman" w:hAnsi="Times New Roman" w:cs="Times New Roman"/>
        </w:rPr>
        <w:t xml:space="preserve"> = .001, </w:t>
      </w:r>
      <w:r w:rsidRPr="00955186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</w:t>
      </w:r>
      <w:r w:rsidRPr="002E4B25">
        <w:rPr>
          <w:rFonts w:ascii="Times New Roman" w:hAnsi="Times New Roman" w:cs="Times New Roman"/>
        </w:rPr>
        <w:lastRenderedPageBreak/>
        <w:t>.805), sex (</w:t>
      </w:r>
      <w:r w:rsidRPr="00133A33">
        <w:rPr>
          <w:rFonts w:ascii="Times New Roman" w:hAnsi="Times New Roman" w:cs="Times New Roman"/>
        </w:rPr>
        <w:t>β</w:t>
      </w:r>
      <w:r w:rsidRPr="002E4B25">
        <w:rPr>
          <w:rFonts w:ascii="Times New Roman" w:hAnsi="Times New Roman" w:cs="Times New Roman"/>
        </w:rPr>
        <w:t xml:space="preserve"> = .002, </w:t>
      </w:r>
      <w:r w:rsidRPr="00955186">
        <w:rPr>
          <w:rFonts w:ascii="Times New Roman" w:hAnsi="Times New Roman" w:cs="Times New Roman"/>
          <w:i/>
          <w:iCs/>
        </w:rPr>
        <w:t>SE</w:t>
      </w:r>
      <w:r w:rsidRPr="002E4B25">
        <w:rPr>
          <w:rFonts w:ascii="Times New Roman" w:hAnsi="Times New Roman" w:cs="Times New Roman"/>
        </w:rPr>
        <w:t xml:space="preserve"> = .001, </w:t>
      </w:r>
      <w:r w:rsidRPr="00955186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.107), percentage of deceased participants </w:t>
      </w:r>
      <w:r w:rsidRPr="00133A33">
        <w:rPr>
          <w:rFonts w:ascii="Times New Roman" w:hAnsi="Times New Roman" w:cs="Times New Roman"/>
        </w:rPr>
        <w:t>(β</w:t>
      </w:r>
      <w:r w:rsidRPr="002E4B25">
        <w:rPr>
          <w:rFonts w:ascii="Times New Roman" w:hAnsi="Times New Roman" w:cs="Times New Roman"/>
        </w:rPr>
        <w:t xml:space="preserve"> = -.001</w:t>
      </w:r>
      <w:r w:rsidRPr="00133A33">
        <w:rPr>
          <w:rFonts w:ascii="Times New Roman" w:hAnsi="Times New Roman" w:cs="Times New Roman"/>
          <w:i/>
          <w:iCs/>
        </w:rPr>
        <w:t xml:space="preserve">, </w:t>
      </w:r>
      <w:r w:rsidRPr="00955186">
        <w:rPr>
          <w:rFonts w:ascii="Times New Roman" w:hAnsi="Times New Roman" w:cs="Times New Roman"/>
          <w:i/>
          <w:iCs/>
        </w:rPr>
        <w:t>SE</w:t>
      </w:r>
      <w:r w:rsidRPr="002E4B25">
        <w:rPr>
          <w:rFonts w:ascii="Times New Roman" w:hAnsi="Times New Roman" w:cs="Times New Roman"/>
        </w:rPr>
        <w:t xml:space="preserve"> = .001, </w:t>
      </w:r>
      <w:r w:rsidRPr="00955186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.431), follow-up time (</w:t>
      </w:r>
      <w:r w:rsidRPr="00133A33">
        <w:rPr>
          <w:rFonts w:ascii="Times New Roman" w:hAnsi="Times New Roman" w:cs="Times New Roman"/>
        </w:rPr>
        <w:t>β</w:t>
      </w:r>
      <w:r w:rsidRPr="002E4B25">
        <w:rPr>
          <w:rFonts w:ascii="Times New Roman" w:hAnsi="Times New Roman" w:cs="Times New Roman"/>
        </w:rPr>
        <w:t xml:space="preserve"> = -.0003, </w:t>
      </w:r>
      <w:r w:rsidRPr="00955186">
        <w:rPr>
          <w:rFonts w:ascii="Times New Roman" w:hAnsi="Times New Roman" w:cs="Times New Roman"/>
          <w:i/>
          <w:iCs/>
        </w:rPr>
        <w:t>SE</w:t>
      </w:r>
      <w:r w:rsidRPr="002E4B25">
        <w:rPr>
          <w:rFonts w:ascii="Times New Roman" w:hAnsi="Times New Roman" w:cs="Times New Roman"/>
        </w:rPr>
        <w:t xml:space="preserve"> = .001, </w:t>
      </w:r>
      <w:r w:rsidRPr="00955186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.753), sample size (</w:t>
      </w:r>
      <w:r w:rsidRPr="00133A33">
        <w:rPr>
          <w:rFonts w:ascii="Times New Roman" w:hAnsi="Times New Roman" w:cs="Times New Roman"/>
        </w:rPr>
        <w:t xml:space="preserve">β </w:t>
      </w:r>
      <w:r w:rsidRPr="002E4B25">
        <w:rPr>
          <w:rFonts w:ascii="Times New Roman" w:hAnsi="Times New Roman" w:cs="Times New Roman"/>
        </w:rPr>
        <w:t xml:space="preserve">= -.001, </w:t>
      </w:r>
      <w:r w:rsidRPr="00955186">
        <w:rPr>
          <w:rFonts w:ascii="Times New Roman" w:hAnsi="Times New Roman" w:cs="Times New Roman"/>
          <w:i/>
          <w:iCs/>
        </w:rPr>
        <w:t>SE</w:t>
      </w:r>
      <w:r w:rsidRPr="002E4B25">
        <w:rPr>
          <w:rFonts w:ascii="Times New Roman" w:hAnsi="Times New Roman" w:cs="Times New Roman"/>
        </w:rPr>
        <w:t xml:space="preserve"> = .0001, </w:t>
      </w:r>
      <w:r w:rsidRPr="008A16E8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.517), or year of publication (</w:t>
      </w:r>
      <w:r w:rsidRPr="00133A33">
        <w:rPr>
          <w:rFonts w:ascii="Times New Roman" w:hAnsi="Times New Roman" w:cs="Times New Roman"/>
        </w:rPr>
        <w:t xml:space="preserve">β </w:t>
      </w:r>
      <w:r w:rsidRPr="002E4B25">
        <w:rPr>
          <w:rFonts w:ascii="Times New Roman" w:hAnsi="Times New Roman" w:cs="Times New Roman"/>
        </w:rPr>
        <w:t xml:space="preserve">= .008, </w:t>
      </w:r>
      <w:r w:rsidRPr="008A16E8">
        <w:rPr>
          <w:rFonts w:ascii="Times New Roman" w:hAnsi="Times New Roman" w:cs="Times New Roman"/>
          <w:i/>
          <w:iCs/>
        </w:rPr>
        <w:t>SE</w:t>
      </w:r>
      <w:r w:rsidRPr="002E4B25">
        <w:rPr>
          <w:rFonts w:ascii="Times New Roman" w:hAnsi="Times New Roman" w:cs="Times New Roman"/>
        </w:rPr>
        <w:t xml:space="preserve"> = .004</w:t>
      </w:r>
      <w:r w:rsidRPr="00133A33">
        <w:rPr>
          <w:rFonts w:ascii="Times New Roman" w:hAnsi="Times New Roman" w:cs="Times New Roman"/>
          <w:i/>
          <w:iCs/>
        </w:rPr>
        <w:t xml:space="preserve">, </w:t>
      </w:r>
      <w:r w:rsidRPr="008A16E8">
        <w:rPr>
          <w:rFonts w:ascii="Times New Roman" w:hAnsi="Times New Roman" w:cs="Times New Roman"/>
          <w:i/>
          <w:iCs/>
        </w:rPr>
        <w:t>p</w:t>
      </w:r>
      <w:r w:rsidRPr="002E4B25">
        <w:rPr>
          <w:rFonts w:ascii="Times New Roman" w:hAnsi="Times New Roman" w:cs="Times New Roman"/>
        </w:rPr>
        <w:t xml:space="preserve"> = .065) did not significantly moderate the effects of openness on mortality risk.</w:t>
      </w:r>
    </w:p>
    <w:p w14:paraId="4154F463" w14:textId="34CB0003" w:rsidR="0094670F" w:rsidRDefault="00932A6D" w:rsidP="006443A0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Agreeableness</w:t>
      </w:r>
    </w:p>
    <w:p w14:paraId="3651EA71" w14:textId="7BA4FBFD" w:rsidR="00932A6D" w:rsidRDefault="00932A6D" w:rsidP="00932A6D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ab/>
      </w:r>
      <w:r w:rsidRPr="001F1905">
        <w:rPr>
          <w:rFonts w:ascii="Times New Roman" w:hAnsi="Times New Roman" w:cs="Times New Roman"/>
        </w:rPr>
        <w:t xml:space="preserve">Effect differences did not vary significantly </w:t>
      </w:r>
      <w:r>
        <w:rPr>
          <w:rFonts w:ascii="Times New Roman" w:hAnsi="Times New Roman" w:cs="Times New Roman"/>
        </w:rPr>
        <w:t xml:space="preserve">based </w:t>
      </w:r>
      <w:r w:rsidRPr="001F1905">
        <w:rPr>
          <w:rFonts w:ascii="Times New Roman" w:hAnsi="Times New Roman" w:cs="Times New Roman"/>
        </w:rPr>
        <w:t>on geographical location (</w:t>
      </w:r>
      <w:r w:rsidRPr="001F1905">
        <w:rPr>
          <w:rFonts w:ascii="Times New Roman" w:hAnsi="Times New Roman" w:cs="Times New Roman"/>
          <w:i/>
          <w:iCs/>
        </w:rPr>
        <w:t>Q</w:t>
      </w:r>
      <w:r w:rsidRPr="001F1905">
        <w:rPr>
          <w:rFonts w:ascii="Times New Roman" w:hAnsi="Times New Roman" w:cs="Times New Roman"/>
        </w:rPr>
        <w:t xml:space="preserve"> = 2.37</w:t>
      </w:r>
      <w:r>
        <w:rPr>
          <w:rFonts w:ascii="Times New Roman" w:hAnsi="Times New Roman" w:cs="Times New Roman"/>
        </w:rPr>
        <w:t>(</w:t>
      </w:r>
      <w:r w:rsidRPr="001F190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F1905"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.500) between studies which controlled for health behavior (</w:t>
      </w:r>
      <w:r w:rsidRPr="001F1905">
        <w:rPr>
          <w:rFonts w:ascii="Times New Roman" w:hAnsi="Times New Roman" w:cs="Times New Roman"/>
          <w:i/>
          <w:iCs/>
        </w:rPr>
        <w:t>Q</w:t>
      </w:r>
      <w:r w:rsidRPr="001F1905">
        <w:rPr>
          <w:rFonts w:ascii="Times New Roman" w:hAnsi="Times New Roman" w:cs="Times New Roman"/>
        </w:rPr>
        <w:t xml:space="preserve"> = 3.51</w:t>
      </w:r>
      <w:r>
        <w:rPr>
          <w:rFonts w:ascii="Times New Roman" w:hAnsi="Times New Roman" w:cs="Times New Roman"/>
        </w:rPr>
        <w:t>(</w:t>
      </w:r>
      <w:r w:rsidRPr="001F190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F1905"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.061), </w:t>
      </w:r>
      <w:r>
        <w:rPr>
          <w:rFonts w:ascii="Times New Roman" w:hAnsi="Times New Roman" w:cs="Times New Roman"/>
        </w:rPr>
        <w:t>biological marker</w:t>
      </w:r>
      <w:r w:rsidRPr="001F1905">
        <w:rPr>
          <w:rFonts w:ascii="Times New Roman" w:hAnsi="Times New Roman" w:cs="Times New Roman"/>
        </w:rPr>
        <w:t xml:space="preserve"> (Q = 3.51</w:t>
      </w:r>
      <w:r>
        <w:rPr>
          <w:rFonts w:ascii="Times New Roman" w:hAnsi="Times New Roman" w:cs="Times New Roman"/>
        </w:rPr>
        <w:t>(</w:t>
      </w:r>
      <w:r w:rsidRPr="001F190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F1905"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.061)</w:t>
      </w:r>
      <w:r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</w:rPr>
        <w:t>comorbidity (</w:t>
      </w:r>
      <w:r w:rsidRPr="00E61CD3">
        <w:rPr>
          <w:rFonts w:ascii="Times New Roman" w:hAnsi="Times New Roman" w:cs="Times New Roman"/>
          <w:i/>
          <w:iCs/>
        </w:rPr>
        <w:t>Q</w:t>
      </w:r>
      <w:r w:rsidRPr="001F1905">
        <w:rPr>
          <w:rFonts w:ascii="Times New Roman" w:hAnsi="Times New Roman" w:cs="Times New Roman"/>
        </w:rPr>
        <w:t xml:space="preserve"> = 0.27</w:t>
      </w:r>
      <w:r>
        <w:rPr>
          <w:rFonts w:ascii="Times New Roman" w:hAnsi="Times New Roman" w:cs="Times New Roman"/>
        </w:rPr>
        <w:t>(</w:t>
      </w:r>
      <w:r w:rsidRPr="001F190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F1905"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.601)</w:t>
      </w:r>
      <w:r>
        <w:rPr>
          <w:rFonts w:ascii="Times New Roman" w:hAnsi="Times New Roman" w:cs="Times New Roman"/>
        </w:rPr>
        <w:t xml:space="preserve"> or standardized scoring </w:t>
      </w:r>
      <w:r w:rsidRPr="001F1905">
        <w:rPr>
          <w:rFonts w:ascii="Times New Roman" w:hAnsi="Times New Roman" w:cs="Times New Roman"/>
        </w:rPr>
        <w:t>(</w:t>
      </w:r>
      <w:r w:rsidRPr="00BF1A7F">
        <w:rPr>
          <w:rFonts w:ascii="Times New Roman" w:hAnsi="Times New Roman" w:cs="Times New Roman"/>
          <w:i/>
          <w:iCs/>
        </w:rPr>
        <w:t>Q</w:t>
      </w:r>
      <w:r w:rsidRPr="001F1905">
        <w:rPr>
          <w:rFonts w:ascii="Times New Roman" w:hAnsi="Times New Roman" w:cs="Times New Roman"/>
        </w:rPr>
        <w:t xml:space="preserve"> = 0.27</w:t>
      </w:r>
      <w:r>
        <w:rPr>
          <w:rFonts w:ascii="Times New Roman" w:hAnsi="Times New Roman" w:cs="Times New Roman"/>
        </w:rPr>
        <w:t>(</w:t>
      </w:r>
      <w:r w:rsidRPr="001F190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F1905"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.601). </w:t>
      </w:r>
      <w:bookmarkStart w:id="3" w:name="age"/>
      <w:r w:rsidRPr="001F1905">
        <w:rPr>
          <w:rFonts w:ascii="Times New Roman" w:hAnsi="Times New Roman" w:cs="Times New Roman"/>
        </w:rPr>
        <w:t>Age (</w:t>
      </w:r>
      <w:r w:rsidRPr="001F1905">
        <w:rPr>
          <w:rFonts w:ascii="Times New Roman" w:hAnsi="Times New Roman" w:cs="Times New Roman"/>
          <w:i/>
          <w:iCs/>
        </w:rPr>
        <w:t>β</w:t>
      </w:r>
      <w:r w:rsidRPr="001F1905">
        <w:rPr>
          <w:rFonts w:ascii="Times New Roman" w:hAnsi="Times New Roman" w:cs="Times New Roman"/>
        </w:rPr>
        <w:t xml:space="preserve"> = .00</w:t>
      </w:r>
      <w:r>
        <w:rPr>
          <w:rFonts w:ascii="Times New Roman" w:hAnsi="Times New Roman" w:cs="Times New Roman"/>
        </w:rPr>
        <w:t>1</w:t>
      </w:r>
      <w:r w:rsidRPr="001F1905">
        <w:rPr>
          <w:rFonts w:ascii="Times New Roman" w:hAnsi="Times New Roman" w:cs="Times New Roman"/>
          <w:i/>
          <w:iCs/>
        </w:rPr>
        <w:t>, SE</w:t>
      </w:r>
      <w:r w:rsidRPr="001F1905">
        <w:rPr>
          <w:rFonts w:ascii="Times New Roman" w:hAnsi="Times New Roman" w:cs="Times New Roman"/>
        </w:rPr>
        <w:t xml:space="preserve"> = 0.001,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.572), sex </w:t>
      </w:r>
      <w:bookmarkStart w:id="4" w:name="_Hlk169869846"/>
      <w:r w:rsidRPr="001F1905">
        <w:rPr>
          <w:rFonts w:ascii="Times New Roman" w:hAnsi="Times New Roman" w:cs="Times New Roman"/>
        </w:rPr>
        <w:t>(</w:t>
      </w:r>
      <w:r w:rsidRPr="001F1905">
        <w:rPr>
          <w:rFonts w:ascii="Times New Roman" w:hAnsi="Times New Roman" w:cs="Times New Roman"/>
          <w:i/>
          <w:iCs/>
        </w:rPr>
        <w:t>β</w:t>
      </w:r>
      <w:r w:rsidRPr="001F1905">
        <w:rPr>
          <w:rFonts w:ascii="Times New Roman" w:hAnsi="Times New Roman" w:cs="Times New Roman"/>
        </w:rPr>
        <w:t xml:space="preserve"> = </w:t>
      </w:r>
      <w:bookmarkEnd w:id="4"/>
      <w:r w:rsidRPr="001F1905">
        <w:rPr>
          <w:rFonts w:ascii="Times New Roman" w:hAnsi="Times New Roman" w:cs="Times New Roman"/>
        </w:rPr>
        <w:t>-.00</w:t>
      </w:r>
      <w:r>
        <w:rPr>
          <w:rFonts w:ascii="Times New Roman" w:hAnsi="Times New Roman" w:cs="Times New Roman"/>
        </w:rPr>
        <w:t>1</w:t>
      </w:r>
      <w:r w:rsidRPr="001F1905"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  <w:i/>
          <w:iCs/>
        </w:rPr>
        <w:t>SE</w:t>
      </w:r>
      <w:r w:rsidRPr="001F1905">
        <w:rPr>
          <w:rFonts w:ascii="Times New Roman" w:hAnsi="Times New Roman" w:cs="Times New Roman"/>
        </w:rPr>
        <w:t xml:space="preserve"> = 0.001,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.959), sample size (</w:t>
      </w:r>
      <w:r w:rsidRPr="001F1905">
        <w:rPr>
          <w:rFonts w:ascii="Times New Roman" w:hAnsi="Times New Roman" w:cs="Times New Roman"/>
          <w:i/>
          <w:iCs/>
        </w:rPr>
        <w:t>β</w:t>
      </w:r>
      <w:r w:rsidRPr="001F1905">
        <w:rPr>
          <w:rFonts w:ascii="Times New Roman" w:hAnsi="Times New Roman" w:cs="Times New Roman"/>
        </w:rPr>
        <w:t xml:space="preserve"> = .00</w:t>
      </w:r>
      <w:r>
        <w:rPr>
          <w:rFonts w:ascii="Times New Roman" w:hAnsi="Times New Roman" w:cs="Times New Roman"/>
        </w:rPr>
        <w:t>1</w:t>
      </w:r>
      <w:r w:rsidRPr="001F1905"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  <w:i/>
          <w:iCs/>
        </w:rPr>
        <w:t>SE</w:t>
      </w:r>
      <w:r w:rsidRPr="001F1905">
        <w:rPr>
          <w:rFonts w:ascii="Times New Roman" w:hAnsi="Times New Roman" w:cs="Times New Roman"/>
        </w:rPr>
        <w:t xml:space="preserve"> = 0.00</w:t>
      </w:r>
      <w:r>
        <w:rPr>
          <w:rFonts w:ascii="Times New Roman" w:hAnsi="Times New Roman" w:cs="Times New Roman"/>
        </w:rPr>
        <w:t>1</w:t>
      </w:r>
      <w:r w:rsidRPr="001F1905">
        <w:rPr>
          <w:rFonts w:ascii="Times New Roman" w:hAnsi="Times New Roman" w:cs="Times New Roman"/>
        </w:rPr>
        <w:t xml:space="preserve">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.110), </w:t>
      </w:r>
      <w:bookmarkEnd w:id="3"/>
      <w:r w:rsidRPr="001F1905">
        <w:rPr>
          <w:rFonts w:ascii="Times New Roman" w:hAnsi="Times New Roman" w:cs="Times New Roman"/>
        </w:rPr>
        <w:t>or year of publication (</w:t>
      </w:r>
      <w:r w:rsidRPr="001F1905">
        <w:rPr>
          <w:rFonts w:ascii="Times New Roman" w:hAnsi="Times New Roman" w:cs="Times New Roman"/>
          <w:i/>
          <w:iCs/>
        </w:rPr>
        <w:t>β</w:t>
      </w:r>
      <w:r w:rsidRPr="001F1905">
        <w:rPr>
          <w:rFonts w:ascii="Times New Roman" w:hAnsi="Times New Roman" w:cs="Times New Roman"/>
        </w:rPr>
        <w:t xml:space="preserve"> = .00</w:t>
      </w:r>
      <w:r>
        <w:rPr>
          <w:rFonts w:ascii="Times New Roman" w:hAnsi="Times New Roman" w:cs="Times New Roman"/>
        </w:rPr>
        <w:t>7</w:t>
      </w:r>
      <w:r w:rsidRPr="001F1905">
        <w:rPr>
          <w:rFonts w:ascii="Times New Roman" w:hAnsi="Times New Roman" w:cs="Times New Roman"/>
          <w:i/>
          <w:iCs/>
        </w:rPr>
        <w:t>, SE</w:t>
      </w:r>
      <w:r w:rsidRPr="001F1905">
        <w:rPr>
          <w:rFonts w:ascii="Times New Roman" w:hAnsi="Times New Roman" w:cs="Times New Roman"/>
        </w:rPr>
        <w:t xml:space="preserve"> = .005, </w:t>
      </w:r>
      <w:r w:rsidRPr="001F1905">
        <w:rPr>
          <w:rFonts w:ascii="Times New Roman" w:hAnsi="Times New Roman" w:cs="Times New Roman"/>
          <w:i/>
          <w:iCs/>
        </w:rPr>
        <w:t>p</w:t>
      </w:r>
      <w:r w:rsidRPr="001F1905">
        <w:rPr>
          <w:rFonts w:ascii="Times New Roman" w:hAnsi="Times New Roman" w:cs="Times New Roman"/>
        </w:rPr>
        <w:t xml:space="preserve"> = .199)</w:t>
      </w:r>
      <w:r>
        <w:rPr>
          <w:rFonts w:ascii="Times New Roman" w:hAnsi="Times New Roman" w:cs="Times New Roman"/>
        </w:rPr>
        <w:t xml:space="preserve"> </w:t>
      </w:r>
      <w:r w:rsidRPr="001F1905">
        <w:rPr>
          <w:rFonts w:ascii="Times New Roman" w:hAnsi="Times New Roman" w:cs="Times New Roman"/>
        </w:rPr>
        <w:t>did not significantly moderate the effects of agreeableness on mortality risk.</w:t>
      </w:r>
      <w:r>
        <w:rPr>
          <w:rFonts w:ascii="Times New Roman" w:hAnsi="Times New Roman" w:cs="Times New Roman"/>
        </w:rPr>
        <w:t xml:space="preserve"> </w:t>
      </w:r>
      <w:r w:rsidRPr="001F1905">
        <w:rPr>
          <w:rFonts w:ascii="Times New Roman" w:hAnsi="Times New Roman" w:cs="Times New Roman"/>
        </w:rPr>
        <w:t>Australia and Japan had one study each examining agreeableness which means that the effects for those countries would be underpowered.</w:t>
      </w:r>
    </w:p>
    <w:p w14:paraId="08042CA8" w14:textId="75E2D89C" w:rsidR="00AA4B62" w:rsidRDefault="00AA4B62" w:rsidP="00932A6D">
      <w:pPr>
        <w:spacing w:line="48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Conscientiousness</w:t>
      </w:r>
    </w:p>
    <w:p w14:paraId="100135CE" w14:textId="77777777" w:rsidR="00AA4B62" w:rsidRPr="001F1905" w:rsidRDefault="00AA4B62" w:rsidP="00AA4B62">
      <w:pPr>
        <w:pStyle w:val="BodyText"/>
        <w:spacing w:after="0" w:line="48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ab/>
      </w:r>
      <w:r w:rsidRPr="5E30B4E0">
        <w:rPr>
          <w:rFonts w:ascii="Times New Roman" w:hAnsi="Times New Roman" w:cs="Times New Roman"/>
        </w:rPr>
        <w:t xml:space="preserve">Effect differences did not vary significantly </w:t>
      </w:r>
      <w:r>
        <w:rPr>
          <w:rFonts w:ascii="Times New Roman" w:hAnsi="Times New Roman" w:cs="Times New Roman"/>
        </w:rPr>
        <w:t xml:space="preserve">based </w:t>
      </w:r>
      <w:r w:rsidRPr="5E30B4E0">
        <w:rPr>
          <w:rFonts w:ascii="Times New Roman" w:hAnsi="Times New Roman" w:cs="Times New Roman"/>
        </w:rPr>
        <w:t>on the geographical location (</w:t>
      </w:r>
      <w:r w:rsidRPr="5E30B4E0">
        <w:rPr>
          <w:rFonts w:ascii="Times New Roman" w:hAnsi="Times New Roman" w:cs="Times New Roman"/>
          <w:i/>
          <w:iCs/>
        </w:rPr>
        <w:t>Q</w:t>
      </w:r>
      <w:r w:rsidRPr="5E30B4E0">
        <w:rPr>
          <w:rFonts w:ascii="Times New Roman" w:hAnsi="Times New Roman" w:cs="Times New Roman"/>
        </w:rPr>
        <w:t xml:space="preserve"> = 4.03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.258), the number of covariates (</w:t>
      </w:r>
      <w:r w:rsidRPr="5E30B4E0">
        <w:rPr>
          <w:rFonts w:ascii="Times New Roman" w:hAnsi="Times New Roman" w:cs="Times New Roman"/>
          <w:i/>
          <w:iCs/>
        </w:rPr>
        <w:t>Q</w:t>
      </w:r>
      <w:r w:rsidRPr="5E30B4E0">
        <w:rPr>
          <w:rFonts w:ascii="Times New Roman" w:hAnsi="Times New Roman" w:cs="Times New Roman"/>
        </w:rPr>
        <w:t xml:space="preserve"> = 0.02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0.893), or whether studies controlled for any of the other personality traits or not (</w:t>
      </w:r>
      <w:r w:rsidRPr="5E30B4E0">
        <w:rPr>
          <w:rFonts w:ascii="Times New Roman" w:hAnsi="Times New Roman" w:cs="Times New Roman"/>
          <w:i/>
          <w:iCs/>
        </w:rPr>
        <w:t>Q</w:t>
      </w:r>
      <w:r w:rsidRPr="5E30B4E0">
        <w:rPr>
          <w:rFonts w:ascii="Times New Roman" w:hAnsi="Times New Roman" w:cs="Times New Roman"/>
        </w:rPr>
        <w:t xml:space="preserve"> = 0.17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0.684). </w:t>
      </w:r>
      <w:r>
        <w:rPr>
          <w:rFonts w:ascii="Times New Roman" w:hAnsi="Times New Roman" w:cs="Times New Roman"/>
        </w:rPr>
        <w:t>N</w:t>
      </w:r>
      <w:r w:rsidRPr="5E30B4E0">
        <w:rPr>
          <w:rFonts w:ascii="Times New Roman" w:hAnsi="Times New Roman" w:cs="Times New Roman"/>
        </w:rPr>
        <w:t>o difference in effects</w:t>
      </w:r>
      <w:r>
        <w:rPr>
          <w:rFonts w:ascii="Times New Roman" w:hAnsi="Times New Roman" w:cs="Times New Roman"/>
        </w:rPr>
        <w:t xml:space="preserve"> was detected</w:t>
      </w:r>
      <w:r w:rsidRPr="5E30B4E0">
        <w:rPr>
          <w:rFonts w:ascii="Times New Roman" w:hAnsi="Times New Roman" w:cs="Times New Roman"/>
        </w:rPr>
        <w:t xml:space="preserve"> between studies which controlled for health behavior (</w:t>
      </w:r>
      <w:r w:rsidRPr="5E30B4E0">
        <w:rPr>
          <w:rFonts w:ascii="Times New Roman" w:hAnsi="Times New Roman" w:cs="Times New Roman"/>
          <w:i/>
          <w:iCs/>
        </w:rPr>
        <w:t>Q</w:t>
      </w:r>
      <w:r w:rsidRPr="5E30B4E0">
        <w:rPr>
          <w:rFonts w:ascii="Times New Roman" w:hAnsi="Times New Roman" w:cs="Times New Roman"/>
        </w:rPr>
        <w:t xml:space="preserve"> = 0.12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.729), or comorbidity (</w:t>
      </w:r>
      <w:r w:rsidRPr="5E30B4E0">
        <w:rPr>
          <w:rFonts w:ascii="Times New Roman" w:hAnsi="Times New Roman" w:cs="Times New Roman"/>
          <w:i/>
          <w:iCs/>
        </w:rPr>
        <w:t xml:space="preserve">Q </w:t>
      </w:r>
      <w:r w:rsidRPr="5E30B4E0">
        <w:rPr>
          <w:rFonts w:ascii="Times New Roman" w:hAnsi="Times New Roman" w:cs="Times New Roman"/>
        </w:rPr>
        <w:t>= 0.22</w:t>
      </w:r>
      <w:r>
        <w:rPr>
          <w:rFonts w:ascii="Times New Roman" w:hAnsi="Times New Roman" w:cs="Times New Roman"/>
        </w:rPr>
        <w:t>(</w:t>
      </w:r>
      <w:r w:rsidRPr="5E30B4E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.638). Only one study controlled for depression and therefore this was not eligible for subgroup analysis.</w:t>
      </w:r>
    </w:p>
    <w:p w14:paraId="0424272C" w14:textId="74ED5E3F" w:rsidR="00932A6D" w:rsidRPr="00AA4B62" w:rsidRDefault="00AA4B62" w:rsidP="00AA4B62">
      <w:pPr>
        <w:pStyle w:val="FirstParagraph"/>
        <w:spacing w:before="0" w:after="0" w:line="480" w:lineRule="auto"/>
        <w:ind w:firstLine="720"/>
        <w:rPr>
          <w:rFonts w:ascii="Times New Roman" w:hAnsi="Times New Roman" w:cs="Times New Roman"/>
        </w:rPr>
      </w:pPr>
      <w:r w:rsidRPr="5E30B4E0">
        <w:rPr>
          <w:rFonts w:ascii="Times New Roman" w:hAnsi="Times New Roman" w:cs="Times New Roman"/>
        </w:rPr>
        <w:t>Age,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0.001, </w:t>
      </w:r>
      <w:r w:rsidRPr="5E30B4E0">
        <w:rPr>
          <w:rFonts w:ascii="Times New Roman" w:hAnsi="Times New Roman" w:cs="Times New Roman"/>
          <w:i/>
          <w:iCs/>
        </w:rPr>
        <w:t>SE</w:t>
      </w:r>
      <w:r w:rsidRPr="5E30B4E0">
        <w:rPr>
          <w:rFonts w:ascii="Times New Roman" w:hAnsi="Times New Roman" w:cs="Times New Roman"/>
        </w:rPr>
        <w:t xml:space="preserve"> = 0.001,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.442), sex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0.001, </w:t>
      </w:r>
      <w:r w:rsidRPr="5E30B4E0">
        <w:rPr>
          <w:rFonts w:ascii="Times New Roman" w:hAnsi="Times New Roman" w:cs="Times New Roman"/>
          <w:i/>
          <w:iCs/>
        </w:rPr>
        <w:t>SE</w:t>
      </w:r>
      <w:r w:rsidRPr="5E30B4E0">
        <w:rPr>
          <w:rFonts w:ascii="Times New Roman" w:hAnsi="Times New Roman" w:cs="Times New Roman"/>
        </w:rPr>
        <w:t xml:space="preserve"> = 0.001,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.318), year of publication ,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-0.004, </w:t>
      </w:r>
      <w:r w:rsidRPr="5E30B4E0">
        <w:rPr>
          <w:rFonts w:ascii="Times New Roman" w:hAnsi="Times New Roman" w:cs="Times New Roman"/>
          <w:i/>
          <w:iCs/>
        </w:rPr>
        <w:t xml:space="preserve">SE </w:t>
      </w:r>
      <w:r w:rsidRPr="5E30B4E0">
        <w:rPr>
          <w:rFonts w:ascii="Times New Roman" w:hAnsi="Times New Roman" w:cs="Times New Roman"/>
        </w:rPr>
        <w:t xml:space="preserve">= 0.003,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.196), the percentage of deceased participants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0.00</w:t>
      </w:r>
      <w:r>
        <w:rPr>
          <w:rFonts w:ascii="Times New Roman" w:hAnsi="Times New Roman" w:cs="Times New Roman"/>
        </w:rPr>
        <w:t>1</w:t>
      </w:r>
      <w:r w:rsidRPr="5E30B4E0">
        <w:rPr>
          <w:rFonts w:ascii="Times New Roman" w:hAnsi="Times New Roman" w:cs="Times New Roman"/>
          <w:i/>
          <w:iCs/>
        </w:rPr>
        <w:t>, SE</w:t>
      </w:r>
      <w:r w:rsidRPr="5E30B4E0">
        <w:rPr>
          <w:rFonts w:ascii="Times New Roman" w:hAnsi="Times New Roman" w:cs="Times New Roman"/>
        </w:rPr>
        <w:t xml:space="preserve"> = 0.00</w:t>
      </w:r>
      <w:r>
        <w:rPr>
          <w:rFonts w:ascii="Times New Roman" w:hAnsi="Times New Roman" w:cs="Times New Roman"/>
        </w:rPr>
        <w:t>1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.322), follow-up time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-0.00</w:t>
      </w:r>
      <w:r>
        <w:rPr>
          <w:rFonts w:ascii="Times New Roman" w:hAnsi="Times New Roman" w:cs="Times New Roman"/>
        </w:rPr>
        <w:t>1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SE</w:t>
      </w:r>
      <w:r w:rsidRPr="5E30B4E0">
        <w:rPr>
          <w:rFonts w:ascii="Times New Roman" w:hAnsi="Times New Roman" w:cs="Times New Roman"/>
        </w:rPr>
        <w:t xml:space="preserve"> = 0.00</w:t>
      </w:r>
      <w:r>
        <w:rPr>
          <w:rFonts w:ascii="Times New Roman" w:hAnsi="Times New Roman" w:cs="Times New Roman"/>
        </w:rPr>
        <w:t>1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.992), or sample size (</w:t>
      </w:r>
      <w:r w:rsidRPr="5E30B4E0">
        <w:rPr>
          <w:rFonts w:ascii="Times New Roman" w:hAnsi="Times New Roman" w:cs="Times New Roman"/>
          <w:i/>
          <w:iCs/>
        </w:rPr>
        <w:t>β</w:t>
      </w:r>
      <w:r w:rsidRPr="5E30B4E0">
        <w:rPr>
          <w:rFonts w:ascii="Times New Roman" w:hAnsi="Times New Roman" w:cs="Times New Roman"/>
        </w:rPr>
        <w:t xml:space="preserve"> = -0.00</w:t>
      </w:r>
      <w:r>
        <w:rPr>
          <w:rFonts w:ascii="Times New Roman" w:hAnsi="Times New Roman" w:cs="Times New Roman"/>
        </w:rPr>
        <w:t>1</w:t>
      </w:r>
      <w:r w:rsidRPr="5E30B4E0">
        <w:rPr>
          <w:rFonts w:ascii="Times New Roman" w:hAnsi="Times New Roman" w:cs="Times New Roman"/>
          <w:i/>
          <w:iCs/>
        </w:rPr>
        <w:t>, SE</w:t>
      </w:r>
      <w:r w:rsidRPr="5E30B4E0">
        <w:rPr>
          <w:rFonts w:ascii="Times New Roman" w:hAnsi="Times New Roman" w:cs="Times New Roman"/>
        </w:rPr>
        <w:t xml:space="preserve"> = 0.00</w:t>
      </w:r>
      <w:r>
        <w:rPr>
          <w:rFonts w:ascii="Times New Roman" w:hAnsi="Times New Roman" w:cs="Times New Roman"/>
        </w:rPr>
        <w:t>1</w:t>
      </w:r>
      <w:r w:rsidRPr="5E30B4E0">
        <w:rPr>
          <w:rFonts w:ascii="Times New Roman" w:hAnsi="Times New Roman" w:cs="Times New Roman"/>
        </w:rPr>
        <w:t xml:space="preserve">, </w:t>
      </w:r>
      <w:r w:rsidRPr="5E30B4E0">
        <w:rPr>
          <w:rFonts w:ascii="Times New Roman" w:hAnsi="Times New Roman" w:cs="Times New Roman"/>
          <w:i/>
          <w:iCs/>
        </w:rPr>
        <w:t>p</w:t>
      </w:r>
      <w:r w:rsidRPr="5E30B4E0">
        <w:rPr>
          <w:rFonts w:ascii="Times New Roman" w:hAnsi="Times New Roman" w:cs="Times New Roman"/>
        </w:rPr>
        <w:t xml:space="preserve"> = .123), did not significantly moderate the effects of conscientiousness on mortality risk.</w:t>
      </w:r>
    </w:p>
    <w:sectPr w:rsidR="00932A6D" w:rsidRPr="00AA4B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3A0"/>
    <w:rsid w:val="003622EA"/>
    <w:rsid w:val="004377A9"/>
    <w:rsid w:val="006443A0"/>
    <w:rsid w:val="00932A6D"/>
    <w:rsid w:val="0094670F"/>
    <w:rsid w:val="00A114F8"/>
    <w:rsid w:val="00AA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AE76B"/>
  <w15:chartTrackingRefBased/>
  <w15:docId w15:val="{211EDAF3-B4DA-4C8C-A389-0946EE206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4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4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43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43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43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43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43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43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43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43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43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43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43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43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43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43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43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43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43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4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43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4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4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43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43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43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3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3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43A0"/>
    <w:rPr>
      <w:b/>
      <w:bCs/>
      <w:smallCaps/>
      <w:color w:val="0F4761" w:themeColor="accent1" w:themeShade="BF"/>
      <w:spacing w:val="5"/>
    </w:rPr>
  </w:style>
  <w:style w:type="paragraph" w:customStyle="1" w:styleId="FirstParagraph">
    <w:name w:val="First Paragraph"/>
    <w:basedOn w:val="BodyText"/>
    <w:next w:val="BodyText"/>
    <w:qFormat/>
    <w:rsid w:val="0094670F"/>
    <w:pPr>
      <w:spacing w:before="180" w:after="180" w:line="240" w:lineRule="auto"/>
    </w:pPr>
    <w:rPr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94670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46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Maire.Mcgeehan</dc:creator>
  <cp:keywords/>
  <dc:description/>
  <cp:lastModifiedBy>Maire.Mcgeehan</cp:lastModifiedBy>
  <cp:revision>2</cp:revision>
  <dcterms:created xsi:type="dcterms:W3CDTF">2024-10-03T19:05:00Z</dcterms:created>
  <dcterms:modified xsi:type="dcterms:W3CDTF">2024-10-07T12:34:00Z</dcterms:modified>
</cp:coreProperties>
</file>